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B98FEF">
      <w:pPr>
        <w:spacing w:line="560" w:lineRule="exact"/>
        <w:ind w:firstLine="0" w:firstLineChars="0"/>
        <w:jc w:val="left"/>
        <w:outlineLvl w:val="1"/>
        <w:rPr>
          <w:rFonts w:hint="eastAsia" w:ascii="方正小标宋简体" w:hAnsi="方正小标宋简体" w:eastAsia="方正小标宋简体" w:cs="方正小标宋简体"/>
          <w:b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</w:rPr>
        <w:t>附1：</w:t>
      </w:r>
    </w:p>
    <w:p w14:paraId="3BAFB442">
      <w:pPr>
        <w:spacing w:line="560" w:lineRule="exact"/>
        <w:ind w:firstLine="0" w:firstLineChars="0"/>
        <w:jc w:val="center"/>
        <w:outlineLvl w:val="1"/>
        <w:rPr>
          <w:rFonts w:hint="eastAsia" w:ascii="方正小标宋简体" w:hAnsi="方正小标宋简体" w:eastAsia="方正小标宋简体" w:cs="方正小标宋简体"/>
          <w:b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</w:rPr>
        <w:t>2026年秋季湖北省高校新入职教师岗前培训考试</w:t>
      </w:r>
    </w:p>
    <w:p w14:paraId="30A0AA83">
      <w:pPr>
        <w:spacing w:line="60" w:lineRule="exact"/>
        <w:jc w:val="center"/>
        <w:outlineLvl w:val="1"/>
        <w:rPr>
          <w:rFonts w:hint="eastAsia" w:ascii="方正小标宋简体" w:hAnsi="方正小标宋简体" w:eastAsia="方正小标宋简体" w:cs="方正小标宋简体"/>
          <w:b/>
          <w:sz w:val="36"/>
          <w:szCs w:val="36"/>
        </w:rPr>
      </w:pPr>
    </w:p>
    <w:p w14:paraId="14972A39">
      <w:pPr>
        <w:spacing w:line="560" w:lineRule="exact"/>
        <w:jc w:val="center"/>
        <w:outlineLvl w:val="1"/>
        <w:rPr>
          <w:rFonts w:hint="eastAsia" w:ascii="方正小标宋简体" w:hAnsi="方正小标宋简体" w:eastAsia="方正小标宋简体" w:cs="方正小标宋简体"/>
          <w:b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</w:rPr>
        <w:t>考生须知</w:t>
      </w:r>
    </w:p>
    <w:p w14:paraId="2B8729D8">
      <w:pPr>
        <w:snapToGrid w:val="0"/>
        <w:spacing w:line="320" w:lineRule="exact"/>
        <w:ind w:firstLine="648"/>
        <w:jc w:val="center"/>
        <w:rPr>
          <w:rFonts w:hint="eastAsia" w:ascii="方正小标宋简体" w:hAnsi="方正小标宋简体" w:eastAsia="方正小标宋简体" w:cs="方正小标宋简体"/>
          <w:b/>
          <w:w w:val="90"/>
          <w:sz w:val="36"/>
          <w:szCs w:val="36"/>
        </w:rPr>
      </w:pPr>
    </w:p>
    <w:p w14:paraId="3D304F07">
      <w:pPr>
        <w:spacing w:line="560" w:lineRule="exact"/>
        <w:ind w:firstLine="56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我省2026年秋季岗前培训考试将于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8月25日上午9:00-12:00</w:t>
      </w:r>
      <w:r>
        <w:rPr>
          <w:rFonts w:hint="eastAsia" w:ascii="仿宋" w:hAnsi="仿宋" w:eastAsia="仿宋" w:cs="仿宋"/>
          <w:sz w:val="28"/>
          <w:szCs w:val="28"/>
        </w:rPr>
        <w:t>进行，为确保此次岗前培训考试平稳有序进行，各考生须关注以下要点：</w:t>
      </w:r>
    </w:p>
    <w:p w14:paraId="589CD4BA">
      <w:pPr>
        <w:spacing w:line="560" w:lineRule="exact"/>
        <w:ind w:firstLine="56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一、考试科目为《高等教育学》《高等教育心理学》合卷，考试形式为闭卷考试（一张试卷），满分100分，着重考察考生运用相关理论知识，结合实际，分析问题和解决问题的能力。考试时长为180分钟。</w:t>
      </w:r>
    </w:p>
    <w:p w14:paraId="76DA1D42">
      <w:pPr>
        <w:spacing w:line="560" w:lineRule="exact"/>
        <w:ind w:firstLine="56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二、考生须在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8月20日-24日</w:t>
      </w:r>
      <w:r>
        <w:rPr>
          <w:rFonts w:hint="eastAsia" w:ascii="仿宋" w:hAnsi="仿宋" w:eastAsia="仿宋" w:cs="仿宋"/>
          <w:sz w:val="28"/>
          <w:szCs w:val="28"/>
        </w:rPr>
        <w:t>期间登录报名系统(http://hubeigs.gspxonline.com/pchome)自行打印准考证。</w:t>
      </w:r>
    </w:p>
    <w:p w14:paraId="5238ED0A">
      <w:pPr>
        <w:spacing w:line="560" w:lineRule="exact"/>
        <w:ind w:firstLine="56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若考生准考证信息有误，请立即联系所在高校，高校汇总后将情况报送至省高师中心。</w:t>
      </w:r>
    </w:p>
    <w:p w14:paraId="59B7D5E2">
      <w:pPr>
        <w:numPr>
          <w:ilvl w:val="0"/>
          <w:numId w:val="1"/>
        </w:numPr>
        <w:spacing w:line="560" w:lineRule="exact"/>
        <w:ind w:firstLine="56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考生凭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准考证</w:t>
      </w:r>
      <w:r>
        <w:rPr>
          <w:rFonts w:hint="eastAsia" w:ascii="仿宋" w:hAnsi="仿宋" w:eastAsia="仿宋" w:cs="仿宋"/>
          <w:sz w:val="28"/>
          <w:szCs w:val="28"/>
        </w:rPr>
        <w:t>及本人有效居民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身份证</w:t>
      </w:r>
      <w:r>
        <w:rPr>
          <w:rFonts w:hint="eastAsia" w:ascii="仿宋" w:hAnsi="仿宋" w:eastAsia="仿宋" w:cs="仿宋"/>
          <w:sz w:val="28"/>
          <w:szCs w:val="28"/>
        </w:rPr>
        <w:t>（二者缺一不可）在规定时间和地点参加考试。考生须密切关注天气变化，提前熟悉所在考点具体地址，安排好出行方式，规划好交通路线，提前到达所在考点。考生须牢记考试的关键时间点，开考15分钟后不得进入考场；交卷时间不得早于考试结束前30分钟，离场后不得再次进入考场。</w:t>
      </w:r>
    </w:p>
    <w:p w14:paraId="0A2BA978">
      <w:pPr>
        <w:numPr>
          <w:ilvl w:val="0"/>
          <w:numId w:val="1"/>
        </w:numPr>
        <w:spacing w:line="560" w:lineRule="exact"/>
        <w:ind w:firstLine="56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考生入场时，除准考证、本人有效居民身份证、书写黑色签字笔或圆珠笔外，其他任何物品不得带入考场。严禁携带各种通讯工具（如手机及其他无线接收、传送设备等）、电子存储记忆录放设备等物品进入考场。考场内不得自行传递文具、用品等。</w:t>
      </w:r>
    </w:p>
    <w:p w14:paraId="297704B7">
      <w:pPr>
        <w:numPr>
          <w:ilvl w:val="0"/>
          <w:numId w:val="1"/>
        </w:numPr>
        <w:spacing w:line="560" w:lineRule="exact"/>
        <w:ind w:firstLine="56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t>考生入场后，对号入座，将准考证、</w:t>
      </w:r>
      <w:r>
        <w:rPr>
          <w:rFonts w:hint="eastAsia" w:ascii="仿宋" w:hAnsi="仿宋" w:eastAsia="仿宋" w:cs="仿宋"/>
          <w:sz w:val="28"/>
          <w:szCs w:val="28"/>
        </w:rPr>
        <w:t>本人有效居民身份证</w:t>
      </w:r>
      <w:r>
        <w:rPr>
          <w:rFonts w:ascii="仿宋" w:hAnsi="仿宋" w:eastAsia="仿宋" w:cs="仿宋"/>
          <w:sz w:val="28"/>
          <w:szCs w:val="28"/>
        </w:rPr>
        <w:t>放在桌子上以便核验。考生领到试卷后，应</w:t>
      </w:r>
      <w:r>
        <w:rPr>
          <w:rFonts w:hint="eastAsia" w:ascii="仿宋" w:hAnsi="仿宋" w:eastAsia="仿宋" w:cs="仿宋"/>
          <w:sz w:val="28"/>
          <w:szCs w:val="28"/>
        </w:rPr>
        <w:t>在</w:t>
      </w:r>
      <w:r>
        <w:rPr>
          <w:rFonts w:ascii="仿宋" w:hAnsi="仿宋" w:eastAsia="仿宋" w:cs="仿宋"/>
          <w:sz w:val="28"/>
          <w:szCs w:val="28"/>
        </w:rPr>
        <w:t>规定的时间内在</w:t>
      </w:r>
      <w:r>
        <w:rPr>
          <w:rFonts w:hint="eastAsia" w:ascii="仿宋" w:hAnsi="仿宋" w:eastAsia="仿宋" w:cs="仿宋"/>
          <w:sz w:val="28"/>
          <w:szCs w:val="28"/>
        </w:rPr>
        <w:t>试卷上的</w:t>
      </w:r>
      <w:r>
        <w:rPr>
          <w:rFonts w:ascii="仿宋" w:hAnsi="仿宋" w:eastAsia="仿宋" w:cs="仿宋"/>
          <w:sz w:val="28"/>
          <w:szCs w:val="28"/>
        </w:rPr>
        <w:t>指定位置准确清楚地填涂姓名、准考证号、座位号等栏目。漏填、错填或字迹不清的答卷无效。遇试卷分发错误及试题字迹不清等问题，可举手询问</w:t>
      </w:r>
      <w:r>
        <w:rPr>
          <w:rFonts w:hint="eastAsia" w:ascii="仿宋" w:hAnsi="仿宋" w:eastAsia="仿宋" w:cs="仿宋"/>
          <w:sz w:val="28"/>
          <w:szCs w:val="28"/>
        </w:rPr>
        <w:t>监考员</w:t>
      </w:r>
      <w:r>
        <w:rPr>
          <w:rFonts w:ascii="仿宋" w:hAnsi="仿宋" w:eastAsia="仿宋" w:cs="仿宋"/>
          <w:sz w:val="28"/>
          <w:szCs w:val="28"/>
        </w:rPr>
        <w:t>；涉及试题内容的疑问，不得向监考员询问。</w:t>
      </w:r>
    </w:p>
    <w:p w14:paraId="71CB33EB">
      <w:pPr>
        <w:numPr>
          <w:ilvl w:val="0"/>
          <w:numId w:val="1"/>
        </w:numPr>
        <w:spacing w:line="560" w:lineRule="exact"/>
        <w:ind w:firstLine="56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请考生</w:t>
      </w:r>
      <w:r>
        <w:rPr>
          <w:rFonts w:ascii="仿宋" w:hAnsi="仿宋" w:eastAsia="仿宋" w:cs="仿宋"/>
          <w:sz w:val="28"/>
          <w:szCs w:val="28"/>
        </w:rPr>
        <w:t>在试卷规定的地方答题。不</w:t>
      </w:r>
      <w:r>
        <w:rPr>
          <w:rFonts w:hint="eastAsia" w:ascii="仿宋" w:hAnsi="仿宋" w:eastAsia="仿宋" w:cs="仿宋"/>
          <w:sz w:val="28"/>
          <w:szCs w:val="28"/>
        </w:rPr>
        <w:t>得使</w:t>
      </w:r>
      <w:r>
        <w:rPr>
          <w:rFonts w:ascii="仿宋" w:hAnsi="仿宋" w:eastAsia="仿宋" w:cs="仿宋"/>
          <w:sz w:val="28"/>
          <w:szCs w:val="28"/>
        </w:rPr>
        <w:t>用规定以外的笔</w:t>
      </w:r>
      <w:r>
        <w:rPr>
          <w:rFonts w:hint="eastAsia" w:ascii="仿宋" w:hAnsi="仿宋" w:eastAsia="仿宋" w:cs="仿宋"/>
          <w:sz w:val="28"/>
          <w:szCs w:val="28"/>
        </w:rPr>
        <w:t>、</w:t>
      </w:r>
      <w:r>
        <w:rPr>
          <w:rFonts w:ascii="仿宋" w:hAnsi="仿宋" w:eastAsia="仿宋" w:cs="仿宋"/>
          <w:sz w:val="28"/>
          <w:szCs w:val="28"/>
        </w:rPr>
        <w:t>纸答题，不</w:t>
      </w:r>
      <w:r>
        <w:rPr>
          <w:rFonts w:hint="eastAsia" w:ascii="仿宋" w:hAnsi="仿宋" w:eastAsia="仿宋" w:cs="仿宋"/>
          <w:sz w:val="28"/>
          <w:szCs w:val="28"/>
        </w:rPr>
        <w:t>得</w:t>
      </w:r>
      <w:r>
        <w:rPr>
          <w:rFonts w:ascii="仿宋" w:hAnsi="仿宋" w:eastAsia="仿宋" w:cs="仿宋"/>
          <w:sz w:val="28"/>
          <w:szCs w:val="28"/>
        </w:rPr>
        <w:t>在</w:t>
      </w:r>
      <w:r>
        <w:rPr>
          <w:rFonts w:hint="eastAsia" w:ascii="仿宋" w:hAnsi="仿宋" w:eastAsia="仿宋" w:cs="仿宋"/>
          <w:sz w:val="28"/>
          <w:szCs w:val="28"/>
        </w:rPr>
        <w:t>试</w:t>
      </w:r>
      <w:r>
        <w:rPr>
          <w:rFonts w:ascii="仿宋" w:hAnsi="仿宋" w:eastAsia="仿宋" w:cs="仿宋"/>
          <w:sz w:val="28"/>
          <w:szCs w:val="28"/>
        </w:rPr>
        <w:t>卷上做任何标记。答题过程中需使用同一类型和颜色字迹的笔。</w:t>
      </w:r>
    </w:p>
    <w:p w14:paraId="267017E7">
      <w:pPr>
        <w:numPr>
          <w:ilvl w:val="0"/>
          <w:numId w:val="1"/>
        </w:numPr>
        <w:spacing w:line="560" w:lineRule="exact"/>
        <w:ind w:firstLine="56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t>考场内</w:t>
      </w:r>
      <w:r>
        <w:rPr>
          <w:rFonts w:hint="eastAsia" w:ascii="仿宋" w:hAnsi="仿宋" w:eastAsia="仿宋" w:cs="仿宋"/>
          <w:sz w:val="28"/>
          <w:szCs w:val="28"/>
        </w:rPr>
        <w:t>请</w:t>
      </w:r>
      <w:r>
        <w:rPr>
          <w:rFonts w:ascii="仿宋" w:hAnsi="仿宋" w:eastAsia="仿宋" w:cs="仿宋"/>
          <w:sz w:val="28"/>
          <w:szCs w:val="28"/>
        </w:rPr>
        <w:t>保持安静，不</w:t>
      </w:r>
      <w:r>
        <w:rPr>
          <w:rFonts w:hint="eastAsia" w:ascii="仿宋" w:hAnsi="仿宋" w:eastAsia="仿宋" w:cs="仿宋"/>
          <w:sz w:val="28"/>
          <w:szCs w:val="28"/>
        </w:rPr>
        <w:t>得有</w:t>
      </w:r>
      <w:r>
        <w:rPr>
          <w:rFonts w:ascii="仿宋" w:hAnsi="仿宋" w:eastAsia="仿宋" w:cs="仿宋"/>
          <w:sz w:val="28"/>
          <w:szCs w:val="28"/>
        </w:rPr>
        <w:t>吸烟</w:t>
      </w:r>
      <w:r>
        <w:rPr>
          <w:rFonts w:hint="eastAsia" w:ascii="仿宋" w:hAnsi="仿宋" w:eastAsia="仿宋" w:cs="仿宋"/>
          <w:sz w:val="28"/>
          <w:szCs w:val="28"/>
        </w:rPr>
        <w:t>、</w:t>
      </w:r>
      <w:r>
        <w:rPr>
          <w:rFonts w:ascii="仿宋" w:hAnsi="仿宋" w:eastAsia="仿宋" w:cs="仿宋"/>
          <w:sz w:val="28"/>
          <w:szCs w:val="28"/>
        </w:rPr>
        <w:t>喧哗</w:t>
      </w:r>
      <w:r>
        <w:rPr>
          <w:rFonts w:hint="eastAsia" w:ascii="仿宋" w:hAnsi="仿宋" w:eastAsia="仿宋" w:cs="仿宋"/>
          <w:sz w:val="28"/>
          <w:szCs w:val="28"/>
        </w:rPr>
        <w:t>、</w:t>
      </w:r>
      <w:r>
        <w:rPr>
          <w:rFonts w:ascii="仿宋" w:hAnsi="仿宋" w:eastAsia="仿宋" w:cs="仿宋"/>
          <w:sz w:val="28"/>
          <w:szCs w:val="28"/>
        </w:rPr>
        <w:t>交头接耳、左顾右盼、打手势、做暗号</w:t>
      </w:r>
      <w:r>
        <w:rPr>
          <w:rFonts w:hint="eastAsia" w:ascii="仿宋" w:hAnsi="仿宋" w:eastAsia="仿宋" w:cs="仿宋"/>
          <w:sz w:val="28"/>
          <w:szCs w:val="28"/>
        </w:rPr>
        <w:t>等行为</w:t>
      </w:r>
      <w:r>
        <w:rPr>
          <w:rFonts w:ascii="仿宋" w:hAnsi="仿宋" w:eastAsia="仿宋" w:cs="仿宋"/>
          <w:sz w:val="28"/>
          <w:szCs w:val="28"/>
        </w:rPr>
        <w:t>，</w:t>
      </w:r>
      <w:r>
        <w:rPr>
          <w:rFonts w:hint="eastAsia" w:ascii="仿宋" w:hAnsi="仿宋" w:eastAsia="仿宋" w:cs="仿宋"/>
          <w:sz w:val="28"/>
          <w:szCs w:val="28"/>
        </w:rPr>
        <w:t>严禁</w:t>
      </w:r>
      <w:r>
        <w:rPr>
          <w:rFonts w:ascii="仿宋" w:hAnsi="仿宋" w:eastAsia="仿宋" w:cs="仿宋"/>
          <w:sz w:val="28"/>
          <w:szCs w:val="28"/>
        </w:rPr>
        <w:t>夹带、旁窥、抄袭或有意让他人抄袭</w:t>
      </w:r>
      <w:r>
        <w:rPr>
          <w:rFonts w:hint="eastAsia" w:ascii="仿宋" w:hAnsi="仿宋" w:eastAsia="仿宋" w:cs="仿宋"/>
          <w:sz w:val="28"/>
          <w:szCs w:val="28"/>
        </w:rPr>
        <w:t>、</w:t>
      </w:r>
      <w:r>
        <w:rPr>
          <w:rFonts w:ascii="仿宋" w:hAnsi="仿宋" w:eastAsia="仿宋" w:cs="仿宋"/>
          <w:sz w:val="28"/>
          <w:szCs w:val="28"/>
        </w:rPr>
        <w:t>传抄答案或交换试卷。</w:t>
      </w:r>
    </w:p>
    <w:p w14:paraId="55B08C50">
      <w:pPr>
        <w:numPr>
          <w:ilvl w:val="0"/>
          <w:numId w:val="1"/>
        </w:numPr>
        <w:spacing w:line="560" w:lineRule="exact"/>
        <w:ind w:firstLine="56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考试结束铃响，考生须立即停止答题，将试卷放在课桌上并坐在原位，经监考员清点无误后，根据监考员指令有序退出考室并迅速离开考场，不得在考场逗留，严禁将试卷、草稿纸等带出考场。</w:t>
      </w:r>
    </w:p>
    <w:p w14:paraId="4EC6AA7A">
      <w:pPr>
        <w:numPr>
          <w:ilvl w:val="0"/>
          <w:numId w:val="1"/>
        </w:numPr>
        <w:spacing w:line="560" w:lineRule="exact"/>
        <w:ind w:firstLine="560"/>
        <w:rPr>
          <w:rFonts w:hint="eastAsia" w:ascii="仿宋" w:hAnsi="仿宋" w:eastAsia="仿宋" w:cs="仿宋"/>
          <w:sz w:val="28"/>
          <w:szCs w:val="28"/>
          <w:lang w:val="zh-CN"/>
        </w:rPr>
      </w:pPr>
      <w:r>
        <w:rPr>
          <w:rFonts w:hint="eastAsia" w:ascii="仿宋" w:hAnsi="仿宋" w:eastAsia="仿宋" w:cs="仿宋"/>
          <w:sz w:val="28"/>
          <w:szCs w:val="28"/>
        </w:rPr>
        <w:t>考生须遵守国家有关法律、法规和考场规则，诚信应考，凡违反考场规则、不服从考试工作人员管理等行为将严肃处理，并记入考试诚信档案；涉嫌违法犯罪的，按照相关法律规定，将移送司法机关追究法律责任。</w:t>
      </w:r>
      <w:bookmarkStart w:id="0" w:name="_GoBack"/>
      <w:bookmarkEnd w:id="0"/>
    </w:p>
    <w:p w14:paraId="0652D123">
      <w:pPr>
        <w:pStyle w:val="4"/>
        <w:widowControl/>
        <w:spacing w:line="480" w:lineRule="exact"/>
        <w:ind w:firstLine="0" w:firstLineChars="0"/>
        <w:jc w:val="both"/>
        <w:rPr>
          <w:rFonts w:hint="eastAsia" w:ascii="黑体" w:hAnsi="黑体" w:eastAsia="黑体" w:cs="宋体"/>
          <w:sz w:val="36"/>
          <w:szCs w:val="36"/>
        </w:rPr>
      </w:pPr>
    </w:p>
    <w:p w14:paraId="19FEBB61">
      <w:pPr>
        <w:pStyle w:val="4"/>
        <w:widowControl/>
        <w:spacing w:line="480" w:lineRule="exact"/>
        <w:ind w:firstLine="0" w:firstLineChars="0"/>
        <w:jc w:val="both"/>
        <w:rPr>
          <w:rFonts w:hint="eastAsia" w:ascii="黑体" w:hAnsi="黑体" w:eastAsia="黑体" w:cs="宋体"/>
          <w:sz w:val="36"/>
          <w:szCs w:val="36"/>
        </w:rPr>
      </w:pPr>
    </w:p>
    <w:p w14:paraId="5042DAAA">
      <w:pPr>
        <w:pStyle w:val="4"/>
        <w:widowControl/>
        <w:spacing w:line="480" w:lineRule="exact"/>
        <w:ind w:firstLine="0" w:firstLineChars="0"/>
        <w:jc w:val="both"/>
        <w:rPr>
          <w:rFonts w:hint="eastAsia" w:ascii="黑体" w:hAnsi="黑体" w:eastAsia="黑体" w:cs="宋体"/>
          <w:sz w:val="36"/>
          <w:szCs w:val="36"/>
        </w:rPr>
      </w:pPr>
    </w:p>
    <w:p w14:paraId="7839B5DC">
      <w:pPr>
        <w:pStyle w:val="4"/>
        <w:widowControl/>
        <w:spacing w:line="480" w:lineRule="exact"/>
        <w:ind w:firstLine="0" w:firstLineChars="0"/>
        <w:jc w:val="both"/>
        <w:rPr>
          <w:rFonts w:hint="eastAsia" w:ascii="黑体" w:hAnsi="黑体" w:eastAsia="黑体" w:cs="宋体"/>
          <w:sz w:val="36"/>
          <w:szCs w:val="36"/>
        </w:rPr>
      </w:pPr>
    </w:p>
    <w:p w14:paraId="44F32585">
      <w:pPr>
        <w:pStyle w:val="4"/>
        <w:widowControl/>
        <w:spacing w:line="480" w:lineRule="exact"/>
        <w:ind w:firstLine="0" w:firstLineChars="0"/>
        <w:jc w:val="both"/>
        <w:rPr>
          <w:rFonts w:hint="eastAsia" w:ascii="黑体" w:hAnsi="黑体" w:eastAsia="黑体" w:cs="宋体"/>
          <w:sz w:val="36"/>
          <w:szCs w:val="36"/>
        </w:rPr>
      </w:pPr>
    </w:p>
    <w:p w14:paraId="6F25D461">
      <w:pPr>
        <w:pStyle w:val="4"/>
        <w:widowControl/>
        <w:spacing w:line="480" w:lineRule="exact"/>
        <w:ind w:firstLine="0" w:firstLineChars="0"/>
        <w:jc w:val="both"/>
        <w:rPr>
          <w:rFonts w:hint="eastAsia" w:ascii="黑体" w:hAnsi="黑体" w:eastAsia="黑体" w:cs="宋体"/>
          <w:sz w:val="36"/>
          <w:szCs w:val="36"/>
        </w:rPr>
      </w:pPr>
    </w:p>
    <w:p w14:paraId="4374770E">
      <w:pPr>
        <w:pStyle w:val="4"/>
        <w:widowControl/>
        <w:spacing w:line="480" w:lineRule="exact"/>
        <w:ind w:firstLine="0" w:firstLineChars="0"/>
        <w:jc w:val="both"/>
        <w:rPr>
          <w:rFonts w:hint="eastAsia" w:ascii="黑体" w:hAnsi="黑体" w:eastAsia="黑体" w:cs="宋体"/>
          <w:sz w:val="36"/>
          <w:szCs w:val="36"/>
        </w:rPr>
      </w:pPr>
    </w:p>
    <w:p w14:paraId="18ED51D4">
      <w:pPr>
        <w:pStyle w:val="4"/>
        <w:widowControl/>
        <w:spacing w:line="480" w:lineRule="exact"/>
        <w:ind w:firstLine="0" w:firstLineChars="0"/>
        <w:jc w:val="both"/>
        <w:rPr>
          <w:rFonts w:hint="eastAsia" w:ascii="黑体" w:hAnsi="黑体" w:eastAsia="黑体" w:cs="宋体"/>
          <w:sz w:val="36"/>
          <w:szCs w:val="36"/>
        </w:rPr>
      </w:pPr>
    </w:p>
    <w:p w14:paraId="0F19582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62F49A9"/>
    <w:multiLevelType w:val="singleLevel"/>
    <w:tmpl w:val="262F49A9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8510F8"/>
    <w:rsid w:val="75851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90" w:lineRule="exact"/>
      <w:ind w:firstLine="720" w:firstLineChars="200"/>
      <w:jc w:val="both"/>
    </w:pPr>
    <w:rPr>
      <w:rFonts w:ascii="仿宋_GB2312" w:hAnsi="仿宋_GB2312" w:eastAsia="仿宋_GB2312" w:cs="Times New Roman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vsbcontent_start"/>
    <w:basedOn w:val="1"/>
    <w:uiPriority w:val="0"/>
    <w:pPr>
      <w:ind w:firstLine="420"/>
      <w:jc w:val="left"/>
    </w:pPr>
    <w:rPr>
      <w:rFonts w:cs="Times New Roman"/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2026-08-19T03:27:00Z</dcterms:created>
  <dc:creator>wyw</dc:creator>
  <cp:lastModifiedBy>wyw</cp:lastModifiedBy>
  <dcterms:modified xsi:type="dcterms:W3CDTF">2026-08-19T03:29:30Z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2C9E09228E514E229FBEF2431FCDEFDB_11</vt:lpwstr>
  </property>
  <property fmtid="{D5CDD505-2E9C-101B-9397-08002B2CF9AE}" pid="4" name="KSOTemplateDocerSaveRecord">
    <vt:lpwstr>eyJoZGlkIjoiNTc5Nzc1OGQyMGI4MDQ5NGM0OTg4MDBiNjE1Mzk1ZjkiLCJ1c2VySWQiOiI0MTEzMDI1NjQifQ==</vt:lpwstr>
  </property>
</Properties>
</file>